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DB" w:rsidRDefault="00604C65">
      <w:r>
        <w:t xml:space="preserve">Praxis </w:t>
      </w:r>
      <w:r w:rsidR="00A60904">
        <w:fldChar w:fldCharType="begin">
          <w:ffData>
            <w:name w:val="Text3"/>
            <w:enabled/>
            <w:calcOnExit w:val="0"/>
            <w:textInput>
              <w:default w:val="Name"/>
            </w:textInput>
          </w:ffData>
        </w:fldChar>
      </w:r>
      <w:bookmarkStart w:id="0" w:name="Text3"/>
      <w:r w:rsidR="00A60904">
        <w:instrText xml:space="preserve"> FORMTEXT </w:instrText>
      </w:r>
      <w:r w:rsidR="00A60904">
        <w:fldChar w:fldCharType="separate"/>
      </w:r>
      <w:r w:rsidR="00A60904">
        <w:rPr>
          <w:noProof/>
        </w:rPr>
        <w:t>Name</w:t>
      </w:r>
      <w:r w:rsidR="00A60904">
        <w:fldChar w:fldCharType="end"/>
      </w:r>
      <w:bookmarkEnd w:id="0"/>
    </w:p>
    <w:p w:rsidR="00604C65" w:rsidRDefault="00A60904">
      <w:r>
        <w:fldChar w:fldCharType="begin">
          <w:ffData>
            <w:name w:val="Text4"/>
            <w:enabled/>
            <w:calcOnExit w:val="0"/>
            <w:textInput>
              <w:default w:val="Straße Nr."/>
            </w:textInput>
          </w:ffData>
        </w:fldChar>
      </w:r>
      <w:bookmarkStart w:id="1" w:name="Text4"/>
      <w:r>
        <w:instrText xml:space="preserve"> FORMTEXT </w:instrText>
      </w:r>
      <w:r>
        <w:fldChar w:fldCharType="separate"/>
      </w:r>
      <w:r>
        <w:rPr>
          <w:noProof/>
        </w:rPr>
        <w:t>Straße Nr.</w:t>
      </w:r>
      <w:r>
        <w:fldChar w:fldCharType="end"/>
      </w:r>
      <w:bookmarkEnd w:id="1"/>
    </w:p>
    <w:p w:rsidR="00604C65" w:rsidRDefault="00A60904">
      <w:r>
        <w:fldChar w:fldCharType="begin">
          <w:ffData>
            <w:name w:val="Text5"/>
            <w:enabled/>
            <w:calcOnExit w:val="0"/>
            <w:textInput>
              <w:default w:val="PLZ Ort"/>
            </w:textInput>
          </w:ffData>
        </w:fldChar>
      </w:r>
      <w:bookmarkStart w:id="2" w:name="Text5"/>
      <w:r>
        <w:instrText xml:space="preserve"> FORMTEXT </w:instrText>
      </w:r>
      <w:r>
        <w:fldChar w:fldCharType="separate"/>
      </w:r>
      <w:r>
        <w:rPr>
          <w:noProof/>
        </w:rPr>
        <w:t>PLZ Ort</w:t>
      </w:r>
      <w:r>
        <w:fldChar w:fldCharType="end"/>
      </w:r>
      <w:bookmarkEnd w:id="2"/>
    </w:p>
    <w:p w:rsidR="006C1BE4" w:rsidRDefault="006C1BE4"/>
    <w:p w:rsidR="00604C65" w:rsidRPr="00CC2FCD" w:rsidRDefault="00604C65" w:rsidP="00CC2FCD">
      <w:pPr>
        <w:jc w:val="center"/>
        <w:rPr>
          <w:b/>
          <w:sz w:val="28"/>
          <w:szCs w:val="28"/>
        </w:rPr>
      </w:pPr>
      <w:r w:rsidRPr="00CC2FCD">
        <w:rPr>
          <w:b/>
          <w:sz w:val="28"/>
          <w:szCs w:val="28"/>
        </w:rPr>
        <w:t>IT-Richtlinie</w:t>
      </w:r>
    </w:p>
    <w:p w:rsidR="00604C65" w:rsidRPr="00CC2FCD" w:rsidRDefault="00A95D1F" w:rsidP="00CC2FCD">
      <w:pPr>
        <w:jc w:val="center"/>
        <w:rPr>
          <w:b/>
          <w:sz w:val="28"/>
          <w:szCs w:val="28"/>
        </w:rPr>
      </w:pPr>
      <w:r>
        <w:rPr>
          <w:b/>
          <w:sz w:val="28"/>
          <w:szCs w:val="28"/>
        </w:rPr>
        <w:t xml:space="preserve">für </w:t>
      </w:r>
      <w:r w:rsidR="002C1EE6">
        <w:rPr>
          <w:b/>
          <w:sz w:val="28"/>
          <w:szCs w:val="28"/>
        </w:rPr>
        <w:t>mobile Geräte</w:t>
      </w:r>
    </w:p>
    <w:p w:rsidR="00604C65" w:rsidRDefault="00604C65"/>
    <w:p w:rsidR="00604C65" w:rsidRDefault="00604C65"/>
    <w:p w:rsidR="00604C65" w:rsidRPr="00CC2FCD" w:rsidRDefault="00604C65">
      <w:pPr>
        <w:rPr>
          <w:b/>
        </w:rPr>
      </w:pPr>
      <w:r w:rsidRPr="00CC2FCD">
        <w:rPr>
          <w:b/>
        </w:rPr>
        <w:t>Dokumentenstatus</w:t>
      </w:r>
    </w:p>
    <w:p w:rsidR="00604C65" w:rsidRDefault="00604C65"/>
    <w:tbl>
      <w:tblPr>
        <w:tblStyle w:val="Tabellenraster"/>
        <w:tblW w:w="0" w:type="auto"/>
        <w:tblBorders>
          <w:left w:val="none" w:sz="0" w:space="0" w:color="auto"/>
          <w:right w:val="none" w:sz="0" w:space="0" w:color="auto"/>
        </w:tblBorders>
        <w:tblLook w:val="04A0" w:firstRow="1" w:lastRow="0" w:firstColumn="1" w:lastColumn="0" w:noHBand="0" w:noVBand="1"/>
      </w:tblPr>
      <w:tblGrid>
        <w:gridCol w:w="4531"/>
        <w:gridCol w:w="4531"/>
      </w:tblGrid>
      <w:tr w:rsidR="00604C65" w:rsidTr="00D25C9F">
        <w:trPr>
          <w:trHeight w:val="397"/>
        </w:trPr>
        <w:tc>
          <w:tcPr>
            <w:tcW w:w="4531" w:type="dxa"/>
            <w:vAlign w:val="center"/>
          </w:tcPr>
          <w:p w:rsidR="00604C65" w:rsidRPr="00004CA5" w:rsidRDefault="00604C65" w:rsidP="00604C65">
            <w:r w:rsidRPr="00004CA5">
              <w:t>Organisationseinheit</w:t>
            </w:r>
          </w:p>
        </w:tc>
        <w:tc>
          <w:tcPr>
            <w:tcW w:w="4531" w:type="dxa"/>
            <w:vAlign w:val="center"/>
          </w:tcPr>
          <w:p w:rsidR="00604C65" w:rsidRPr="007D6DD7" w:rsidRDefault="00A60904" w:rsidP="00A60904">
            <w:r>
              <w:fldChar w:fldCharType="begin">
                <w:ffData>
                  <w:name w:val="Text1"/>
                  <w:enabled/>
                  <w:calcOnExit w:val="0"/>
                  <w:textInput>
                    <w:default w:val="Team Verwaltung"/>
                  </w:textInput>
                </w:ffData>
              </w:fldChar>
            </w:r>
            <w:bookmarkStart w:id="3" w:name="Text1"/>
            <w:r>
              <w:instrText xml:space="preserve"> FORMTEXT </w:instrText>
            </w:r>
            <w:r>
              <w:fldChar w:fldCharType="separate"/>
            </w:r>
            <w:r>
              <w:rPr>
                <w:noProof/>
              </w:rPr>
              <w:t>Team Verwaltung</w:t>
            </w:r>
            <w:r>
              <w:fldChar w:fldCharType="end"/>
            </w:r>
            <w:bookmarkEnd w:id="3"/>
          </w:p>
        </w:tc>
      </w:tr>
      <w:tr w:rsidR="00604C65" w:rsidTr="00D25C9F">
        <w:trPr>
          <w:trHeight w:val="397"/>
        </w:trPr>
        <w:tc>
          <w:tcPr>
            <w:tcW w:w="4531" w:type="dxa"/>
            <w:vAlign w:val="center"/>
          </w:tcPr>
          <w:p w:rsidR="00604C65" w:rsidRPr="00004CA5" w:rsidRDefault="00604C65" w:rsidP="00604C65">
            <w:r w:rsidRPr="00004CA5">
              <w:t xml:space="preserve">Klassifizierung </w:t>
            </w:r>
          </w:p>
        </w:tc>
        <w:tc>
          <w:tcPr>
            <w:tcW w:w="4531" w:type="dxa"/>
            <w:vAlign w:val="center"/>
          </w:tcPr>
          <w:p w:rsidR="00604C65" w:rsidRPr="007D6DD7" w:rsidRDefault="00A60904" w:rsidP="00A60904">
            <w:r>
              <w:fldChar w:fldCharType="begin">
                <w:ffData>
                  <w:name w:val="Text2"/>
                  <w:enabled/>
                  <w:calcOnExit w:val="0"/>
                  <w:textInput>
                    <w:default w:val="intern, öffentlich, geheim"/>
                  </w:textInput>
                </w:ffData>
              </w:fldChar>
            </w:r>
            <w:bookmarkStart w:id="4" w:name="Text2"/>
            <w:r>
              <w:instrText xml:space="preserve"> FORMTEXT </w:instrText>
            </w:r>
            <w:r>
              <w:fldChar w:fldCharType="separate"/>
            </w:r>
            <w:r>
              <w:rPr>
                <w:noProof/>
              </w:rPr>
              <w:t>intern, öffentlich, geheim</w:t>
            </w:r>
            <w:r>
              <w:fldChar w:fldCharType="end"/>
            </w:r>
            <w:bookmarkEnd w:id="4"/>
          </w:p>
        </w:tc>
      </w:tr>
      <w:tr w:rsidR="00604C65" w:rsidTr="00D25C9F">
        <w:trPr>
          <w:trHeight w:val="397"/>
        </w:trPr>
        <w:tc>
          <w:tcPr>
            <w:tcW w:w="4531" w:type="dxa"/>
            <w:vAlign w:val="center"/>
          </w:tcPr>
          <w:p w:rsidR="00604C65" w:rsidRPr="00004CA5" w:rsidRDefault="00604C65" w:rsidP="00604C65">
            <w:r w:rsidRPr="00004CA5">
              <w:t xml:space="preserve">Autor: </w:t>
            </w:r>
          </w:p>
        </w:tc>
        <w:tc>
          <w:tcPr>
            <w:tcW w:w="4531" w:type="dxa"/>
            <w:vAlign w:val="center"/>
          </w:tcPr>
          <w:p w:rsidR="00604C65" w:rsidRPr="007D6DD7" w:rsidRDefault="00A60904" w:rsidP="00A60904">
            <w:r>
              <w:fldChar w:fldCharType="begin">
                <w:ffData>
                  <w:name w:val=""/>
                  <w:enabled/>
                  <w:calcOnExit w:val="0"/>
                  <w:textInput>
                    <w:default w:val="Autor"/>
                  </w:textInput>
                </w:ffData>
              </w:fldChar>
            </w:r>
            <w:r>
              <w:instrText xml:space="preserve"> FORMTEXT </w:instrText>
            </w:r>
            <w:r>
              <w:fldChar w:fldCharType="separate"/>
            </w:r>
            <w:r>
              <w:rPr>
                <w:noProof/>
              </w:rPr>
              <w:t>Autor</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erstellt am: </w:t>
            </w:r>
          </w:p>
        </w:tc>
        <w:tc>
          <w:tcPr>
            <w:tcW w:w="4531" w:type="dxa"/>
            <w:vAlign w:val="center"/>
          </w:tcPr>
          <w:p w:rsidR="00604C65" w:rsidRPr="007D6DD7" w:rsidRDefault="00A60904" w:rsidP="00A60904">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Freigabe durch: </w:t>
            </w:r>
          </w:p>
        </w:tc>
        <w:tc>
          <w:tcPr>
            <w:tcW w:w="4531" w:type="dxa"/>
            <w:vAlign w:val="center"/>
          </w:tcPr>
          <w:p w:rsidR="00604C65" w:rsidRPr="007D6DD7" w:rsidRDefault="00A60904" w:rsidP="00A60904">
            <w:r>
              <w:fldChar w:fldCharType="begin">
                <w:ffData>
                  <w:name w:val=""/>
                  <w:enabled/>
                  <w:calcOnExit w:val="0"/>
                  <w:textInput>
                    <w:default w:val="Freigebende/r"/>
                  </w:textInput>
                </w:ffData>
              </w:fldChar>
            </w:r>
            <w:r>
              <w:instrText xml:space="preserve"> FORMTEXT </w:instrText>
            </w:r>
            <w:r>
              <w:fldChar w:fldCharType="separate"/>
            </w:r>
            <w:r>
              <w:rPr>
                <w:noProof/>
              </w:rPr>
              <w:t>Freigebende/r</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Freigegeben am: </w:t>
            </w:r>
          </w:p>
        </w:tc>
        <w:tc>
          <w:tcPr>
            <w:tcW w:w="4531" w:type="dxa"/>
            <w:vAlign w:val="center"/>
          </w:tcPr>
          <w:p w:rsidR="00604C65" w:rsidRPr="007D6DD7" w:rsidRDefault="00A60904" w:rsidP="00A60904">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p>
        </w:tc>
      </w:tr>
      <w:tr w:rsidR="00604C65" w:rsidTr="00D25C9F">
        <w:trPr>
          <w:trHeight w:val="397"/>
        </w:trPr>
        <w:tc>
          <w:tcPr>
            <w:tcW w:w="4531" w:type="dxa"/>
            <w:vAlign w:val="center"/>
          </w:tcPr>
          <w:p w:rsidR="00604C65" w:rsidRPr="00004CA5" w:rsidRDefault="00604C65" w:rsidP="00604C65">
            <w:r w:rsidRPr="00004CA5">
              <w:t>Gültigkeitszeitraum</w:t>
            </w:r>
          </w:p>
        </w:tc>
        <w:tc>
          <w:tcPr>
            <w:tcW w:w="4531" w:type="dxa"/>
            <w:vAlign w:val="center"/>
          </w:tcPr>
          <w:p w:rsidR="00604C65" w:rsidRPr="007D6DD7" w:rsidRDefault="00A60904" w:rsidP="00A60904">
            <w:r>
              <w:fldChar w:fldCharType="begin">
                <w:ffData>
                  <w:name w:val=""/>
                  <w:enabled/>
                  <w:calcOnExit w:val="0"/>
                  <w:textInput>
                    <w:default w:val="Datum1 – Datum2"/>
                  </w:textInput>
                </w:ffData>
              </w:fldChar>
            </w:r>
            <w:r>
              <w:instrText xml:space="preserve"> FORMTEXT </w:instrText>
            </w:r>
            <w:r>
              <w:fldChar w:fldCharType="separate"/>
            </w:r>
            <w:r>
              <w:rPr>
                <w:noProof/>
              </w:rPr>
              <w:t>Datum1 – Datum2</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Überarbeitungsintervall </w:t>
            </w:r>
          </w:p>
        </w:tc>
        <w:tc>
          <w:tcPr>
            <w:tcW w:w="4531" w:type="dxa"/>
            <w:vAlign w:val="center"/>
          </w:tcPr>
          <w:p w:rsidR="00604C65" w:rsidRPr="007D6DD7" w:rsidRDefault="00A60904" w:rsidP="00A60904">
            <w:r>
              <w:fldChar w:fldCharType="begin">
                <w:ffData>
                  <w:name w:val=""/>
                  <w:enabled/>
                  <w:calcOnExit w:val="0"/>
                  <w:textInput>
                    <w:default w:val="x Monate"/>
                  </w:textInput>
                </w:ffData>
              </w:fldChar>
            </w:r>
            <w:r>
              <w:instrText xml:space="preserve"> FORMTEXT </w:instrText>
            </w:r>
            <w:r>
              <w:fldChar w:fldCharType="separate"/>
            </w:r>
            <w:r>
              <w:rPr>
                <w:noProof/>
              </w:rPr>
              <w:t>x Monate</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Version: </w:t>
            </w:r>
          </w:p>
        </w:tc>
        <w:tc>
          <w:tcPr>
            <w:tcW w:w="4531" w:type="dxa"/>
            <w:vAlign w:val="center"/>
          </w:tcPr>
          <w:p w:rsidR="00604C65" w:rsidRPr="007D6DD7" w:rsidRDefault="00A60904" w:rsidP="00604C65">
            <w:r>
              <w:fldChar w:fldCharType="begin">
                <w:ffData>
                  <w:name w:val=""/>
                  <w:enabled/>
                  <w:calcOnExit w:val="0"/>
                  <w:textInput>
                    <w:default w:val="1.0"/>
                  </w:textInput>
                </w:ffData>
              </w:fldChar>
            </w:r>
            <w:r>
              <w:instrText xml:space="preserve"> FORMTEXT </w:instrText>
            </w:r>
            <w:r>
              <w:fldChar w:fldCharType="separate"/>
            </w:r>
            <w:r>
              <w:rPr>
                <w:noProof/>
              </w:rPr>
              <w:t>1.0</w:t>
            </w:r>
            <w:r>
              <w:fldChar w:fldCharType="end"/>
            </w:r>
          </w:p>
        </w:tc>
      </w:tr>
      <w:tr w:rsidR="00604C65" w:rsidTr="00D25C9F">
        <w:trPr>
          <w:trHeight w:val="397"/>
        </w:trPr>
        <w:tc>
          <w:tcPr>
            <w:tcW w:w="4531" w:type="dxa"/>
            <w:vAlign w:val="center"/>
          </w:tcPr>
          <w:p w:rsidR="00604C65" w:rsidRDefault="00604C65" w:rsidP="00604C65">
            <w:r w:rsidRPr="00004CA5">
              <w:t xml:space="preserve">Status: </w:t>
            </w:r>
          </w:p>
        </w:tc>
        <w:tc>
          <w:tcPr>
            <w:tcW w:w="4531" w:type="dxa"/>
            <w:vAlign w:val="center"/>
          </w:tcPr>
          <w:p w:rsidR="00604C65" w:rsidRDefault="00A60904" w:rsidP="00A60904">
            <w:r>
              <w:fldChar w:fldCharType="begin">
                <w:ffData>
                  <w:name w:val=""/>
                  <w:enabled/>
                  <w:calcOnExit w:val="0"/>
                  <w:textInput>
                    <w:default w:val="In Bearbeitung, In Kraft, …"/>
                  </w:textInput>
                </w:ffData>
              </w:fldChar>
            </w:r>
            <w:r>
              <w:instrText xml:space="preserve"> FORMTEXT </w:instrText>
            </w:r>
            <w:r>
              <w:fldChar w:fldCharType="separate"/>
            </w:r>
            <w:r>
              <w:rPr>
                <w:noProof/>
              </w:rPr>
              <w:t>In Bearbeitung, In Kraft, …</w:t>
            </w:r>
            <w:r>
              <w:fldChar w:fldCharType="end"/>
            </w:r>
          </w:p>
        </w:tc>
      </w:tr>
    </w:tbl>
    <w:p w:rsidR="006C1BE4" w:rsidRDefault="006C1BE4">
      <w:pPr>
        <w:sectPr w:rsidR="006C1BE4" w:rsidSect="006C1BE4">
          <w:footerReference w:type="default" r:id="rId7"/>
          <w:type w:val="continuous"/>
          <w:pgSz w:w="11906" w:h="16838"/>
          <w:pgMar w:top="1417" w:right="1417" w:bottom="1134" w:left="1417" w:header="708" w:footer="708" w:gutter="0"/>
          <w:cols w:space="708"/>
          <w:docGrid w:linePitch="360"/>
        </w:sectPr>
      </w:pPr>
    </w:p>
    <w:p w:rsidR="00604C65" w:rsidRDefault="00604C65"/>
    <w:p w:rsidR="00604C65" w:rsidRPr="00CC2FCD" w:rsidRDefault="00604C65">
      <w:pPr>
        <w:rPr>
          <w:b/>
        </w:rPr>
      </w:pPr>
      <w:r w:rsidRPr="00CC2FCD">
        <w:rPr>
          <w:b/>
        </w:rPr>
        <w:t>Dokumentenversionen</w:t>
      </w:r>
    </w:p>
    <w:p w:rsidR="00604C65" w:rsidRDefault="00604C65"/>
    <w:tbl>
      <w:tblPr>
        <w:tblStyle w:val="Tabellenraster"/>
        <w:tblW w:w="0" w:type="auto"/>
        <w:tblBorders>
          <w:left w:val="none" w:sz="0" w:space="0" w:color="auto"/>
          <w:right w:val="none" w:sz="0" w:space="0" w:color="auto"/>
        </w:tblBorders>
        <w:tblLook w:val="04A0" w:firstRow="1" w:lastRow="0" w:firstColumn="1" w:lastColumn="0" w:noHBand="0" w:noVBand="1"/>
      </w:tblPr>
      <w:tblGrid>
        <w:gridCol w:w="1192"/>
        <w:gridCol w:w="1368"/>
        <w:gridCol w:w="1710"/>
        <w:gridCol w:w="3425"/>
        <w:gridCol w:w="1368"/>
      </w:tblGrid>
      <w:tr w:rsidR="002C1EE6" w:rsidTr="002C1EE6">
        <w:trPr>
          <w:trHeight w:val="397"/>
        </w:trPr>
        <w:tc>
          <w:tcPr>
            <w:tcW w:w="1192" w:type="dxa"/>
            <w:vAlign w:val="center"/>
          </w:tcPr>
          <w:p w:rsidR="002C1EE6" w:rsidRDefault="002C1EE6">
            <w:r>
              <w:t>Version</w:t>
            </w:r>
          </w:p>
        </w:tc>
        <w:tc>
          <w:tcPr>
            <w:tcW w:w="1368" w:type="dxa"/>
            <w:vAlign w:val="center"/>
          </w:tcPr>
          <w:p w:rsidR="002C1EE6" w:rsidRDefault="002C1EE6">
            <w:r>
              <w:t>Datum</w:t>
            </w:r>
          </w:p>
        </w:tc>
        <w:tc>
          <w:tcPr>
            <w:tcW w:w="1710" w:type="dxa"/>
            <w:vAlign w:val="center"/>
          </w:tcPr>
          <w:p w:rsidR="002C1EE6" w:rsidRDefault="002C1EE6">
            <w:r>
              <w:t>Autor</w:t>
            </w:r>
          </w:p>
        </w:tc>
        <w:tc>
          <w:tcPr>
            <w:tcW w:w="3425" w:type="dxa"/>
            <w:vAlign w:val="center"/>
          </w:tcPr>
          <w:p w:rsidR="002C1EE6" w:rsidRDefault="002C1EE6">
            <w:r>
              <w:t>Änderungen / Bemerkungen</w:t>
            </w:r>
          </w:p>
        </w:tc>
        <w:tc>
          <w:tcPr>
            <w:tcW w:w="1368" w:type="dxa"/>
            <w:vAlign w:val="center"/>
          </w:tcPr>
          <w:p w:rsidR="002C1EE6" w:rsidRDefault="002C1EE6">
            <w:r>
              <w:t>Seit</w:t>
            </w:r>
            <w:r w:rsidRPr="00324456">
              <w:t>e</w:t>
            </w:r>
            <w:r>
              <w:t>n</w:t>
            </w:r>
          </w:p>
        </w:tc>
      </w:tr>
      <w:tr w:rsidR="002C1EE6" w:rsidTr="002C1EE6">
        <w:trPr>
          <w:trHeight w:val="397"/>
        </w:trPr>
        <w:tc>
          <w:tcPr>
            <w:tcW w:w="1192" w:type="dxa"/>
            <w:vAlign w:val="center"/>
          </w:tcPr>
          <w:p w:rsidR="002C1EE6" w:rsidRDefault="002C1EE6" w:rsidP="002C1EE6">
            <w:r>
              <w:t>1.0</w:t>
            </w:r>
          </w:p>
        </w:tc>
        <w:tc>
          <w:tcPr>
            <w:tcW w:w="1368" w:type="dxa"/>
            <w:vAlign w:val="center"/>
          </w:tcPr>
          <w:p w:rsidR="002C1EE6" w:rsidRPr="0059314A" w:rsidRDefault="002C1EE6" w:rsidP="002C1EE6"/>
        </w:tc>
        <w:tc>
          <w:tcPr>
            <w:tcW w:w="1710" w:type="dxa"/>
            <w:vAlign w:val="center"/>
          </w:tcPr>
          <w:p w:rsidR="002C1EE6" w:rsidRPr="0059314A" w:rsidRDefault="002C1EE6" w:rsidP="002C1EE6"/>
        </w:tc>
        <w:tc>
          <w:tcPr>
            <w:tcW w:w="3425" w:type="dxa"/>
            <w:vAlign w:val="center"/>
          </w:tcPr>
          <w:p w:rsidR="002C1EE6" w:rsidRPr="0059314A" w:rsidRDefault="002C1EE6" w:rsidP="002C1EE6">
            <w:r w:rsidRPr="0059314A">
              <w:t xml:space="preserve">Initiale Version </w:t>
            </w:r>
          </w:p>
        </w:tc>
        <w:tc>
          <w:tcPr>
            <w:tcW w:w="1368" w:type="dxa"/>
            <w:vAlign w:val="center"/>
          </w:tcPr>
          <w:p w:rsidR="002C1EE6" w:rsidRDefault="002C1EE6" w:rsidP="002C1EE6">
            <w:r w:rsidRPr="0059314A">
              <w:t xml:space="preserve">alle </w:t>
            </w:r>
          </w:p>
        </w:tc>
      </w:tr>
      <w:tr w:rsidR="002C1EE6" w:rsidTr="002C1EE6">
        <w:trPr>
          <w:trHeight w:val="397"/>
        </w:trPr>
        <w:tc>
          <w:tcPr>
            <w:tcW w:w="1192" w:type="dxa"/>
            <w:vAlign w:val="center"/>
          </w:tcPr>
          <w:p w:rsidR="002C1EE6" w:rsidRDefault="002C1EE6" w:rsidP="002C1EE6"/>
        </w:tc>
        <w:tc>
          <w:tcPr>
            <w:tcW w:w="1368" w:type="dxa"/>
            <w:vAlign w:val="center"/>
          </w:tcPr>
          <w:p w:rsidR="002C1EE6" w:rsidRDefault="002C1EE6" w:rsidP="002C1EE6"/>
        </w:tc>
        <w:tc>
          <w:tcPr>
            <w:tcW w:w="1710" w:type="dxa"/>
            <w:vAlign w:val="center"/>
          </w:tcPr>
          <w:p w:rsidR="002C1EE6" w:rsidRDefault="002C1EE6" w:rsidP="002C1EE6"/>
        </w:tc>
        <w:tc>
          <w:tcPr>
            <w:tcW w:w="3425" w:type="dxa"/>
            <w:vAlign w:val="center"/>
          </w:tcPr>
          <w:p w:rsidR="002C1EE6" w:rsidRDefault="002C1EE6" w:rsidP="002C1EE6"/>
        </w:tc>
        <w:tc>
          <w:tcPr>
            <w:tcW w:w="1368" w:type="dxa"/>
            <w:vAlign w:val="center"/>
          </w:tcPr>
          <w:p w:rsidR="002C1EE6" w:rsidRDefault="002C1EE6" w:rsidP="002C1EE6"/>
        </w:tc>
      </w:tr>
    </w:tbl>
    <w:p w:rsidR="00604C65" w:rsidRDefault="00604C65"/>
    <w:p w:rsidR="00A6173E" w:rsidRDefault="00A6173E">
      <w:pPr>
        <w:spacing w:after="160" w:line="259" w:lineRule="auto"/>
        <w:rPr>
          <w:rFonts w:eastAsiaTheme="majorEastAsia" w:cstheme="majorBidi"/>
          <w:color w:val="2E74B5" w:themeColor="accent1" w:themeShade="BF"/>
          <w:sz w:val="28"/>
          <w:szCs w:val="32"/>
        </w:rPr>
      </w:pPr>
      <w:r>
        <w:br w:type="page"/>
      </w:r>
    </w:p>
    <w:p w:rsidR="004D2697" w:rsidRPr="008F25FF" w:rsidRDefault="00B91002" w:rsidP="008F25FF">
      <w:pPr>
        <w:pStyle w:val="berschrift1"/>
      </w:pPr>
      <w:r>
        <w:lastRenderedPageBreak/>
        <w:t>Ein</w:t>
      </w:r>
      <w:r w:rsidR="009E189C">
        <w:t>führung</w:t>
      </w:r>
    </w:p>
    <w:p w:rsidR="00604C65" w:rsidRDefault="00604C65" w:rsidP="00D25C9F"/>
    <w:p w:rsidR="00604C65" w:rsidRDefault="00B539FB" w:rsidP="00D25C9F">
      <w:r>
        <w:t xml:space="preserve">Das </w:t>
      </w:r>
      <w:r w:rsidR="00604C65" w:rsidRPr="00604C65">
        <w:t>Dokument „</w:t>
      </w:r>
      <w:r w:rsidR="008641A6">
        <w:t>IT-</w:t>
      </w:r>
      <w:bookmarkStart w:id="5" w:name="_GoBack"/>
      <w:bookmarkEnd w:id="5"/>
      <w:r w:rsidR="00604C65" w:rsidRPr="00604C65">
        <w:t xml:space="preserve">Richtlinie – </w:t>
      </w:r>
      <w:r w:rsidR="00A95D1F">
        <w:t xml:space="preserve">für </w:t>
      </w:r>
      <w:r w:rsidR="00324456">
        <w:t>mobile Geräte</w:t>
      </w:r>
      <w:r w:rsidR="00604C65" w:rsidRPr="00604C65">
        <w:t xml:space="preserve">“ </w:t>
      </w:r>
      <w:r>
        <w:t xml:space="preserve">setzt </w:t>
      </w:r>
      <w:r w:rsidR="00604C65" w:rsidRPr="00604C65">
        <w:t>die Anforderungen der „</w:t>
      </w:r>
      <w:r w:rsidR="009E189C">
        <w:t xml:space="preserve">IT-Sicherheitsrichtlinie nach § 75b SGB V </w:t>
      </w:r>
      <w:r w:rsidR="00604C65" w:rsidRPr="00604C65">
        <w:t xml:space="preserve">und deren Anlagen </w:t>
      </w:r>
      <w:r w:rsidR="009E189C">
        <w:t xml:space="preserve">zu diesem Thema </w:t>
      </w:r>
      <w:r w:rsidR="00604C65" w:rsidRPr="00604C65">
        <w:t>um.</w:t>
      </w:r>
    </w:p>
    <w:p w:rsidR="00604C65" w:rsidRDefault="00604C65" w:rsidP="00D25C9F"/>
    <w:p w:rsidR="00604C65" w:rsidRPr="008F25FF" w:rsidRDefault="00A6759D" w:rsidP="008F25FF">
      <w:pPr>
        <w:pStyle w:val="berschrift1"/>
      </w:pPr>
      <w:r w:rsidRPr="008F25FF">
        <w:t>Festlegungen</w:t>
      </w:r>
    </w:p>
    <w:p w:rsidR="008F25FF" w:rsidRDefault="008F25FF" w:rsidP="00D25C9F">
      <w:pPr>
        <w:rPr>
          <w:b/>
        </w:rPr>
      </w:pPr>
    </w:p>
    <w:p w:rsidR="00CC2FCD" w:rsidRPr="008F25FF" w:rsidRDefault="00CC2FCD" w:rsidP="00D25C9F">
      <w:pPr>
        <w:rPr>
          <w:b/>
        </w:rPr>
      </w:pPr>
      <w:r w:rsidRPr="008F25FF">
        <w:rPr>
          <w:b/>
        </w:rPr>
        <w:t>Allgemeines</w:t>
      </w:r>
      <w:r w:rsidR="00EA6F6B">
        <w:rPr>
          <w:b/>
        </w:rPr>
        <w:t xml:space="preserve"> – mobile Geräte</w:t>
      </w:r>
    </w:p>
    <w:p w:rsidR="00A6759D" w:rsidRDefault="00A6759D" w:rsidP="00D25C9F"/>
    <w:p w:rsidR="00EA6F6B" w:rsidRDefault="00EA6F6B" w:rsidP="00EA6F6B">
      <w:r>
        <w:t xml:space="preserve">Die Informationsverarbeitung spielt eine wichtige Rolle bei der Erfüllung der vertragszahnärztlichen Aufgaben. Dazu werden mobile Geräte wie Smartphones und Tablets und Mobiltelefone eingesetzt. </w:t>
      </w:r>
    </w:p>
    <w:p w:rsidR="00EA6F6B" w:rsidRDefault="00EA6F6B" w:rsidP="00EA6F6B">
      <w:r>
        <w:t xml:space="preserve">Die mobilen Geräte werden von der Praxis für berufliche Zwecke bereitgestellt. Für private Zwecke dürfen die mobilen Geräte nicht verwendet werden. </w:t>
      </w:r>
    </w:p>
    <w:p w:rsidR="00AD5CA4" w:rsidRDefault="00EA6F6B" w:rsidP="00EA6F6B">
      <w:pPr>
        <w:rPr>
          <w:b/>
        </w:rPr>
      </w:pPr>
      <w:r>
        <w:t>Diese Richtlinie ist allen Mitarbeitern, die ein mobiles Gerät erhalten bzw. benutzen, auszuhändigen. Die Mitarbeiter sind zur Einhaltung dieser Richtlinie zu verpflichten.</w:t>
      </w:r>
    </w:p>
    <w:p w:rsidR="00A6173E" w:rsidRDefault="00A6173E" w:rsidP="00A6173E"/>
    <w:p w:rsidR="00AD5CA4" w:rsidRDefault="00AD5CA4" w:rsidP="00A6173E"/>
    <w:p w:rsidR="00A6759D" w:rsidRPr="008F25FF" w:rsidRDefault="00EA6F6B" w:rsidP="00D25C9F">
      <w:pPr>
        <w:rPr>
          <w:b/>
        </w:rPr>
      </w:pPr>
      <w:r>
        <w:rPr>
          <w:b/>
        </w:rPr>
        <w:t>Mobile Device Management (MDM)</w:t>
      </w:r>
    </w:p>
    <w:p w:rsidR="00A6759D" w:rsidRDefault="00A6759D" w:rsidP="00D25C9F"/>
    <w:p w:rsidR="00EA6F6B" w:rsidRDefault="00EA6F6B" w:rsidP="00EA6F6B">
      <w:r>
        <w:t xml:space="preserve">Nur benannte Administratoren dürfen das MDM bedienen, und damit die mobilen Geräte über das MDM verwalten. Den Endnutzern ist eine eigenständige Administration der mobilen Geräte versagt. </w:t>
      </w:r>
    </w:p>
    <w:p w:rsidR="00EA6F6B" w:rsidRDefault="00EA6F6B" w:rsidP="00EA6F6B">
      <w:r>
        <w:t xml:space="preserve">Die Verbindung zwischen den mobilen Geräten und dem MDM wird mittels Zertifikaten geschützt. Die Verwaltung der Zertifikate erfolgt über das MDM. </w:t>
      </w:r>
    </w:p>
    <w:p w:rsidR="00EA6F6B" w:rsidRDefault="00EA6F6B" w:rsidP="00EA6F6B">
      <w:r>
        <w:t xml:space="preserve">Das MDM unterstützt die Fernlöschung der Daten auf den mobilen Geräten (z.B. nach Verlustmeldung). </w:t>
      </w:r>
    </w:p>
    <w:p w:rsidR="00EA6F6B" w:rsidRDefault="00EA6F6B" w:rsidP="00EA6F6B">
      <w:r>
        <w:t xml:space="preserve">Das MDM unterstützt das Verwalten (Installieren, Update, Löschen) von Anwendungen auf den mobilen Geräten. Dadurch werden nur aktiv zugelassene Anwendungen auf den mobilen Geräten verwendet. </w:t>
      </w:r>
    </w:p>
    <w:p w:rsidR="00EA6F6B" w:rsidRDefault="00EA6F6B" w:rsidP="00EA6F6B">
      <w:r>
        <w:t xml:space="preserve">Das MDM unterstützt das Verwalten (Aktivieren, Konfigurieren, Deaktivieren) von Diensten und Hardwarefunktionalitäten auf den mobilen Geräten. Dadurch werden nur aktiv zugelassene Dienste und Hardwarefunktionalitäten auf den mobilen Geräten verwendet. </w:t>
      </w:r>
    </w:p>
    <w:p w:rsidR="00642108" w:rsidRDefault="00EA6F6B" w:rsidP="00EA6F6B">
      <w:r>
        <w:t>Das MDM unterstützt das Verwalten von Gruppen und Profilen, um den verschiedenen Benutzern verschiedene Berechtigungen – je nach Rolle – auf den mobilen Geräten zu gewähren.</w:t>
      </w:r>
    </w:p>
    <w:p w:rsidR="00EA6F6B" w:rsidRDefault="00EA6F6B" w:rsidP="00642108"/>
    <w:p w:rsidR="00EA6F6B" w:rsidRPr="00EA6F6B" w:rsidRDefault="00EA6F6B" w:rsidP="00642108">
      <w:pPr>
        <w:rPr>
          <w:b/>
        </w:rPr>
      </w:pPr>
      <w:r w:rsidRPr="00EA6F6B">
        <w:rPr>
          <w:b/>
        </w:rPr>
        <w:t>Beschaffung</w:t>
      </w:r>
    </w:p>
    <w:p w:rsidR="00EA6F6B" w:rsidRDefault="00EA6F6B" w:rsidP="00642108"/>
    <w:p w:rsidR="00EA6F6B" w:rsidRDefault="00EA6F6B" w:rsidP="00642108">
      <w:r w:rsidRPr="00EA6F6B">
        <w:t xml:space="preserve">Die mobilen Geräte werden </w:t>
      </w:r>
      <w:r w:rsidR="00C01F25">
        <w:t>(</w:t>
      </w:r>
      <w:r w:rsidRPr="00EA6F6B">
        <w:t>nach Bedarfsmeldung und G</w:t>
      </w:r>
      <w:r>
        <w:t>enehmigung</w:t>
      </w:r>
      <w:r w:rsidR="00C01F25">
        <w:t>)</w:t>
      </w:r>
      <w:r>
        <w:t xml:space="preserve"> zentral beschafft.</w:t>
      </w:r>
    </w:p>
    <w:p w:rsidR="00EA6F6B" w:rsidRDefault="00EA6F6B" w:rsidP="00642108"/>
    <w:p w:rsidR="00EA6F6B" w:rsidRPr="00EA6F6B" w:rsidRDefault="00EA6F6B" w:rsidP="00642108">
      <w:pPr>
        <w:rPr>
          <w:b/>
        </w:rPr>
      </w:pPr>
      <w:r w:rsidRPr="00EA6F6B">
        <w:rPr>
          <w:b/>
        </w:rPr>
        <w:t>Erstkonfiguration</w:t>
      </w:r>
    </w:p>
    <w:p w:rsidR="00E1097E" w:rsidRDefault="00E1097E" w:rsidP="00E1097E"/>
    <w:p w:rsidR="00E1097E" w:rsidRDefault="00E1097E" w:rsidP="00E1097E">
      <w:r>
        <w:t xml:space="preserve">Die mobilen Geräte sind vor der Ausgabe zu härten, d.h. alle verfügbaren (Sicherheits-) Updates sind einzuspielen. Alle zugelassenen Anwendungen sind in einer White-List vertreten. Alle anderen Anwendungen und Schnittstellen sind zu löschen bzw. zu deaktivieren. </w:t>
      </w:r>
    </w:p>
    <w:p w:rsidR="00E1097E" w:rsidRDefault="00E1097E" w:rsidP="00E1097E">
      <w:r>
        <w:t xml:space="preserve">Die SIM-Karte ist durch eine PIN zu schützen. </w:t>
      </w:r>
    </w:p>
    <w:p w:rsidR="00E1097E" w:rsidRDefault="00E1097E" w:rsidP="00E1097E">
      <w:r>
        <w:t xml:space="preserve">Ein komplexer Gerätesperrcode wird eingerichtet.  </w:t>
      </w:r>
    </w:p>
    <w:p w:rsidR="00E1097E" w:rsidRDefault="00E1097E" w:rsidP="00E1097E">
      <w:r>
        <w:t>Der Speicher der mobilen Geräte wird verschlüsselt.</w:t>
      </w:r>
    </w:p>
    <w:p w:rsidR="00E1097E" w:rsidRDefault="00E1097E" w:rsidP="00E1097E"/>
    <w:p w:rsidR="00A6173E" w:rsidRDefault="00A6173E">
      <w:pPr>
        <w:spacing w:after="160" w:line="259" w:lineRule="auto"/>
        <w:rPr>
          <w:b/>
        </w:rPr>
      </w:pPr>
      <w:r>
        <w:rPr>
          <w:b/>
        </w:rPr>
        <w:br w:type="page"/>
      </w:r>
    </w:p>
    <w:p w:rsidR="00E1097E" w:rsidRPr="00E1097E" w:rsidRDefault="00E1097E" w:rsidP="00E1097E">
      <w:pPr>
        <w:rPr>
          <w:b/>
        </w:rPr>
      </w:pPr>
      <w:r w:rsidRPr="00E1097E">
        <w:rPr>
          <w:b/>
        </w:rPr>
        <w:lastRenderedPageBreak/>
        <w:t>Zugriffsschutz</w:t>
      </w:r>
    </w:p>
    <w:p w:rsidR="00E1097E" w:rsidRDefault="00E1097E" w:rsidP="00E1097E"/>
    <w:p w:rsidR="00E1097E" w:rsidRDefault="00E1097E" w:rsidP="00E1097E">
      <w:r>
        <w:t xml:space="preserve">SIM-Karten sind mit einer PIN zu schützen. Die PIN ist für Notfälle </w:t>
      </w:r>
      <w:r w:rsidR="00693B48">
        <w:t>in der Praxis</w:t>
      </w:r>
      <w:r>
        <w:t xml:space="preserve"> an zentraler Stelle hinterlegt.</w:t>
      </w:r>
    </w:p>
    <w:p w:rsidR="00B60221" w:rsidRDefault="00E1097E" w:rsidP="00E1097E">
      <w:r>
        <w:t xml:space="preserve">Die Benutzung des Gerätes ist der Startbildschirm mit einem Zugriffsschutz (Zahlencode/Streichmuster/…) vor unberechtigtem Zugriff zu schützen. Der Zugriffsschutz darf nicht deaktiviert werden und muss eine Mindestlänge von 6 Zeichen umfassen. </w:t>
      </w:r>
    </w:p>
    <w:p w:rsidR="00E1097E" w:rsidRDefault="00E1097E" w:rsidP="00E1097E">
      <w:r>
        <w:t xml:space="preserve">Die Bildschirmsperre ist zu aktivieren und auf </w:t>
      </w:r>
      <w:r w:rsidR="00693B48">
        <w:t>wenige</w:t>
      </w:r>
      <w:r>
        <w:t xml:space="preserve"> Minuten voreinzustellen.</w:t>
      </w:r>
    </w:p>
    <w:p w:rsidR="00B60221" w:rsidRDefault="00E1097E" w:rsidP="00E1097E">
      <w:r>
        <w:t xml:space="preserve">Bei 5-facher Falscheingabe des Zugriffscodes erfolgt eine Sperrung des Gerätes. </w:t>
      </w:r>
    </w:p>
    <w:p w:rsidR="00E1097E" w:rsidRDefault="00E1097E" w:rsidP="00E1097E">
      <w:r>
        <w:t>Entsperrt werden kann das Gerät danach nur durch einen Administrator.</w:t>
      </w:r>
    </w:p>
    <w:p w:rsidR="00683566" w:rsidRDefault="00683566" w:rsidP="00E1097E">
      <w:pPr>
        <w:sectPr w:rsidR="00683566" w:rsidSect="006C1BE4">
          <w:type w:val="continuous"/>
          <w:pgSz w:w="11906" w:h="16838"/>
          <w:pgMar w:top="1417" w:right="1417" w:bottom="1134" w:left="1417" w:header="708" w:footer="708" w:gutter="0"/>
          <w:cols w:space="708"/>
          <w:formProt w:val="0"/>
          <w:docGrid w:linePitch="360"/>
        </w:sectPr>
      </w:pPr>
    </w:p>
    <w:p w:rsidR="00693B48" w:rsidRDefault="00693B48" w:rsidP="00E1097E"/>
    <w:p w:rsidR="00693B48" w:rsidRDefault="00693B48" w:rsidP="00E1097E">
      <w:r>
        <w:t>Ablageort</w:t>
      </w:r>
      <w:r>
        <w:tab/>
      </w:r>
      <w:r>
        <w:tab/>
      </w:r>
      <w:r w:rsidR="000E258E">
        <w:fldChar w:fldCharType="begin">
          <w:ffData>
            <w:name w:val="Text9"/>
            <w:enabled/>
            <w:calcOnExit w:val="0"/>
            <w:textInput>
              <w:default w:val="(Ort benennen)"/>
            </w:textInput>
          </w:ffData>
        </w:fldChar>
      </w:r>
      <w:bookmarkStart w:id="6" w:name="Text9"/>
      <w:r w:rsidR="000E258E">
        <w:instrText xml:space="preserve"> FORMTEXT </w:instrText>
      </w:r>
      <w:r w:rsidR="000E258E">
        <w:fldChar w:fldCharType="separate"/>
      </w:r>
      <w:r w:rsidR="000E258E">
        <w:rPr>
          <w:noProof/>
        </w:rPr>
        <w:t>(Ort benennen)</w:t>
      </w:r>
      <w:r w:rsidR="000E258E">
        <w:fldChar w:fldCharType="end"/>
      </w:r>
      <w:bookmarkEnd w:id="6"/>
    </w:p>
    <w:p w:rsidR="00683566" w:rsidRDefault="00693B48" w:rsidP="00E1097E">
      <w:pPr>
        <w:sectPr w:rsidR="00683566" w:rsidSect="006C1BE4">
          <w:type w:val="continuous"/>
          <w:pgSz w:w="11906" w:h="16838"/>
          <w:pgMar w:top="1417" w:right="1417" w:bottom="1134" w:left="1417" w:header="708" w:footer="708" w:gutter="0"/>
          <w:cols w:space="708"/>
          <w:docGrid w:linePitch="360"/>
        </w:sectPr>
      </w:pPr>
      <w:r>
        <w:t>Bildschirmsperre</w:t>
      </w:r>
      <w:r>
        <w:tab/>
      </w:r>
      <w:r w:rsidR="000E258E">
        <w:fldChar w:fldCharType="begin">
          <w:ffData>
            <w:name w:val="Text10"/>
            <w:enabled/>
            <w:calcOnExit w:val="0"/>
            <w:textInput>
              <w:default w:val="(Anzahl)"/>
            </w:textInput>
          </w:ffData>
        </w:fldChar>
      </w:r>
      <w:bookmarkStart w:id="7" w:name="Text10"/>
      <w:r w:rsidR="000E258E">
        <w:instrText xml:space="preserve"> FORMTEXT </w:instrText>
      </w:r>
      <w:r w:rsidR="000E258E">
        <w:fldChar w:fldCharType="separate"/>
      </w:r>
      <w:r w:rsidR="000E258E">
        <w:rPr>
          <w:noProof/>
        </w:rPr>
        <w:t>(Anzahl)</w:t>
      </w:r>
      <w:r w:rsidR="000E258E">
        <w:fldChar w:fldCharType="end"/>
      </w:r>
      <w:bookmarkEnd w:id="7"/>
      <w:r>
        <w:t xml:space="preserve"> Minuten</w:t>
      </w:r>
    </w:p>
    <w:p w:rsidR="00E1097E" w:rsidRDefault="00E1097E" w:rsidP="00E1097E"/>
    <w:p w:rsidR="00E1097E" w:rsidRPr="00E1097E" w:rsidRDefault="00E1097E" w:rsidP="00E1097E">
      <w:pPr>
        <w:rPr>
          <w:b/>
        </w:rPr>
      </w:pPr>
      <w:r w:rsidRPr="00E1097E">
        <w:rPr>
          <w:b/>
        </w:rPr>
        <w:t>Sprachassistenten</w:t>
      </w:r>
    </w:p>
    <w:p w:rsidR="00E1097E" w:rsidRDefault="00E1097E" w:rsidP="00E1097E"/>
    <w:p w:rsidR="00E1097E" w:rsidRDefault="00E1097E" w:rsidP="00E1097E">
      <w:r w:rsidRPr="00E1097E">
        <w:t>Sprachassistenten dürfen auf mobilen Geräten nicht verwendet werden.</w:t>
      </w:r>
    </w:p>
    <w:p w:rsidR="00E1097E" w:rsidRDefault="00E1097E" w:rsidP="00E1097E"/>
    <w:p w:rsidR="00E1097E" w:rsidRPr="00E1097E" w:rsidRDefault="00E1097E" w:rsidP="00E1097E">
      <w:pPr>
        <w:rPr>
          <w:b/>
        </w:rPr>
      </w:pPr>
      <w:r>
        <w:rPr>
          <w:b/>
        </w:rPr>
        <w:t>Geräteadministration</w:t>
      </w:r>
    </w:p>
    <w:p w:rsidR="00E1097E" w:rsidRDefault="00E1097E" w:rsidP="00E1097E"/>
    <w:p w:rsidR="00E1097E" w:rsidRDefault="00E1097E" w:rsidP="00E1097E">
      <w:r>
        <w:t>Die Administration der mobilen Geräte erfolgt zentral. Dies umfasst das Installieren neuer Anwendungen (aus sicheren Quellen) und das Aktualisieren der Anwendungen und Betriebssysteme. Neue Anwendungen bzw. verfügbare Aktualisierungen für bestehende Anwendungen und Betriebssysteme sollten vor dem Installieren in einer sicheren Umgebung auf un</w:t>
      </w:r>
      <w:r w:rsidR="00F95F52" w:rsidRPr="00324456">
        <w:t>er</w:t>
      </w:r>
      <w:r>
        <w:t xml:space="preserve">wünschte Effekte (Kompatibilitätsprobleme, Sicherheitslücken, etc.) getestet werden. </w:t>
      </w:r>
    </w:p>
    <w:p w:rsidR="00E1097E" w:rsidRDefault="00E1097E" w:rsidP="00E1097E">
      <w:r>
        <w:t>Die Mitarbeiter dürfen keine Anwendungen und Apps eigenständig installieren.</w:t>
      </w:r>
    </w:p>
    <w:p w:rsidR="00E1097E" w:rsidRDefault="00E1097E" w:rsidP="00E1097E"/>
    <w:p w:rsidR="00A6759D" w:rsidRPr="008F25FF" w:rsidRDefault="00E1097E" w:rsidP="00642108">
      <w:pPr>
        <w:rPr>
          <w:b/>
        </w:rPr>
      </w:pPr>
      <w:r>
        <w:rPr>
          <w:b/>
        </w:rPr>
        <w:t>Erlaubte Datenübertragung</w:t>
      </w:r>
    </w:p>
    <w:p w:rsidR="00A6759D" w:rsidRDefault="00A6759D" w:rsidP="00A6759D"/>
    <w:p w:rsidR="00E1097E" w:rsidRDefault="00E1097E" w:rsidP="00E1097E">
      <w:r>
        <w:t xml:space="preserve">Mittels Mobiltelefonen dürfen folgende Daten übertragen werden: </w:t>
      </w:r>
    </w:p>
    <w:p w:rsidR="00642108" w:rsidRDefault="00E1097E" w:rsidP="00E1097E">
      <w:r>
        <w:t>Die Daten sind auf dem Transportweg mindestens per TLS zu verschlüsseln.</w:t>
      </w:r>
    </w:p>
    <w:p w:rsidR="00E1097E" w:rsidRDefault="00E1097E" w:rsidP="00E1097E"/>
    <w:tbl>
      <w:tblPr>
        <w:tblStyle w:val="Tabellenraster"/>
        <w:tblW w:w="0" w:type="auto"/>
        <w:tblBorders>
          <w:left w:val="none" w:sz="0" w:space="0" w:color="auto"/>
          <w:right w:val="none" w:sz="0" w:space="0" w:color="auto"/>
        </w:tblBorders>
        <w:tblLook w:val="04A0" w:firstRow="1" w:lastRow="0" w:firstColumn="1" w:lastColumn="0" w:noHBand="0" w:noVBand="1"/>
      </w:tblPr>
      <w:tblGrid>
        <w:gridCol w:w="3249"/>
        <w:gridCol w:w="5814"/>
      </w:tblGrid>
      <w:tr w:rsidR="00E1097E" w:rsidTr="00E1097E">
        <w:trPr>
          <w:trHeight w:val="397"/>
        </w:trPr>
        <w:tc>
          <w:tcPr>
            <w:tcW w:w="3249" w:type="dxa"/>
            <w:vAlign w:val="center"/>
          </w:tcPr>
          <w:p w:rsidR="00E1097E" w:rsidRDefault="00E1097E" w:rsidP="00630BA5">
            <w:r>
              <w:t>Daten</w:t>
            </w:r>
          </w:p>
        </w:tc>
        <w:tc>
          <w:tcPr>
            <w:tcW w:w="5814" w:type="dxa"/>
            <w:vAlign w:val="center"/>
          </w:tcPr>
          <w:p w:rsidR="00E1097E" w:rsidRDefault="00E1097E" w:rsidP="00630BA5">
            <w:r>
              <w:t>Zweck</w:t>
            </w:r>
          </w:p>
        </w:tc>
      </w:tr>
      <w:tr w:rsidR="00E1097E" w:rsidTr="00E1097E">
        <w:trPr>
          <w:trHeight w:val="397"/>
        </w:trPr>
        <w:tc>
          <w:tcPr>
            <w:tcW w:w="3249" w:type="dxa"/>
            <w:vAlign w:val="center"/>
          </w:tcPr>
          <w:p w:rsidR="00E1097E" w:rsidRDefault="00E1097E" w:rsidP="00630BA5"/>
        </w:tc>
        <w:tc>
          <w:tcPr>
            <w:tcW w:w="5814" w:type="dxa"/>
            <w:vAlign w:val="center"/>
          </w:tcPr>
          <w:p w:rsidR="00E1097E" w:rsidRDefault="00E1097E" w:rsidP="00630BA5"/>
        </w:tc>
      </w:tr>
      <w:tr w:rsidR="00E1097E" w:rsidTr="00E1097E">
        <w:trPr>
          <w:trHeight w:val="397"/>
        </w:trPr>
        <w:tc>
          <w:tcPr>
            <w:tcW w:w="3249" w:type="dxa"/>
            <w:vAlign w:val="center"/>
          </w:tcPr>
          <w:p w:rsidR="00E1097E" w:rsidRDefault="00E1097E" w:rsidP="00630BA5"/>
        </w:tc>
        <w:tc>
          <w:tcPr>
            <w:tcW w:w="5814" w:type="dxa"/>
            <w:vAlign w:val="center"/>
          </w:tcPr>
          <w:p w:rsidR="00E1097E" w:rsidRDefault="00E1097E" w:rsidP="00630BA5"/>
        </w:tc>
      </w:tr>
    </w:tbl>
    <w:p w:rsidR="00642108" w:rsidRDefault="00642108" w:rsidP="00642108"/>
    <w:p w:rsidR="00AD5CA4" w:rsidRPr="000603D8" w:rsidRDefault="00E1097E" w:rsidP="00AD5CA4">
      <w:pPr>
        <w:rPr>
          <w:b/>
        </w:rPr>
      </w:pPr>
      <w:r>
        <w:rPr>
          <w:b/>
        </w:rPr>
        <w:t>Gerätee</w:t>
      </w:r>
      <w:r w:rsidR="00AD5CA4">
        <w:rPr>
          <w:b/>
        </w:rPr>
        <w:t>ntsorgung</w:t>
      </w:r>
    </w:p>
    <w:p w:rsidR="00AD5CA4" w:rsidRDefault="00AD5CA4" w:rsidP="00AD5CA4"/>
    <w:p w:rsidR="00AD5CA4" w:rsidRDefault="00AD5CA4" w:rsidP="00AD5CA4">
      <w:r>
        <w:t xml:space="preserve">Die </w:t>
      </w:r>
      <w:r w:rsidR="00E1097E">
        <w:t>mobilen Geräte</w:t>
      </w:r>
      <w:r w:rsidR="007D29E6">
        <w:t xml:space="preserve"> </w:t>
      </w:r>
      <w:r w:rsidRPr="00AD5CA4">
        <w:t>werden zentral entsorgt. Dienstliche und personenbezogen Daten sind vorher sicher zu löschen.</w:t>
      </w:r>
    </w:p>
    <w:p w:rsidR="00AD5CA4" w:rsidRDefault="00AD5CA4" w:rsidP="00A6759D"/>
    <w:p w:rsidR="00AD5CA4" w:rsidRPr="000603D8" w:rsidRDefault="00E1097E" w:rsidP="00AD5CA4">
      <w:pPr>
        <w:rPr>
          <w:b/>
        </w:rPr>
      </w:pPr>
      <w:r>
        <w:rPr>
          <w:b/>
        </w:rPr>
        <w:t>Geräte</w:t>
      </w:r>
      <w:r w:rsidR="00AD5CA4">
        <w:rPr>
          <w:b/>
        </w:rPr>
        <w:t>verlust</w:t>
      </w:r>
    </w:p>
    <w:p w:rsidR="00AD5CA4" w:rsidRDefault="00AD5CA4" w:rsidP="00AD5CA4"/>
    <w:p w:rsidR="00E1097E" w:rsidRDefault="00E1097E" w:rsidP="00E1097E">
      <w:pPr>
        <w:tabs>
          <w:tab w:val="right" w:pos="9072"/>
        </w:tabs>
      </w:pPr>
      <w:r>
        <w:t xml:space="preserve">Der Verlust mobiler Geräte ist unverzüglich zu melden. </w:t>
      </w:r>
    </w:p>
    <w:p w:rsidR="00E1097E" w:rsidRDefault="00E1097E" w:rsidP="00E1097E">
      <w:pPr>
        <w:tabs>
          <w:tab w:val="right" w:pos="9072"/>
        </w:tabs>
      </w:pPr>
      <w:r>
        <w:t xml:space="preserve">SIM-Karten sind nach der Verlustmeldung zu sperren. </w:t>
      </w:r>
    </w:p>
    <w:p w:rsidR="00E1097E" w:rsidRDefault="00E1097E" w:rsidP="00E1097E">
      <w:pPr>
        <w:tabs>
          <w:tab w:val="right" w:pos="9072"/>
        </w:tabs>
      </w:pPr>
      <w:r>
        <w:t>Dienstliche und personenbezogen Daten sind aus der Ferne zu löschen.</w:t>
      </w:r>
    </w:p>
    <w:p w:rsidR="00AD5CA4" w:rsidRDefault="00AD5CA4" w:rsidP="00E1097E">
      <w:pPr>
        <w:tabs>
          <w:tab w:val="right" w:pos="9072"/>
        </w:tabs>
        <w:jc w:val="both"/>
      </w:pPr>
    </w:p>
    <w:p w:rsidR="00E1097E" w:rsidRPr="000603D8" w:rsidRDefault="00E1097E" w:rsidP="00E1097E">
      <w:pPr>
        <w:rPr>
          <w:b/>
        </w:rPr>
      </w:pPr>
      <w:r>
        <w:rPr>
          <w:b/>
        </w:rPr>
        <w:t>Ausschlüsse</w:t>
      </w:r>
    </w:p>
    <w:p w:rsidR="00E1097E" w:rsidRDefault="00E1097E" w:rsidP="00E1097E"/>
    <w:p w:rsidR="00E1097E" w:rsidRDefault="00E1097E" w:rsidP="00E1097E">
      <w:pPr>
        <w:tabs>
          <w:tab w:val="right" w:pos="9072"/>
        </w:tabs>
        <w:jc w:val="both"/>
      </w:pPr>
      <w:r w:rsidRPr="00E1097E">
        <w:t>Es ist ausgeschlossen erhöhte Berechtigungen auf den mobilen Geräten zu erhalten (z.B. durch „</w:t>
      </w:r>
      <w:proofErr w:type="spellStart"/>
      <w:r w:rsidRPr="00E1097E">
        <w:t>rooten</w:t>
      </w:r>
      <w:proofErr w:type="spellEnd"/>
      <w:r w:rsidRPr="00E1097E">
        <w:t>“ bei Android oder „</w:t>
      </w:r>
      <w:proofErr w:type="spellStart"/>
      <w:r w:rsidRPr="00E1097E">
        <w:t>jailbreak</w:t>
      </w:r>
      <w:proofErr w:type="spellEnd"/>
      <w:r w:rsidRPr="00E1097E">
        <w:t>“ bei IOS).</w:t>
      </w:r>
    </w:p>
    <w:p w:rsidR="00A6173E" w:rsidRDefault="00A6173E">
      <w:pPr>
        <w:spacing w:after="160" w:line="259" w:lineRule="auto"/>
        <w:rPr>
          <w:rFonts w:eastAsiaTheme="majorEastAsia" w:cstheme="majorBidi"/>
          <w:color w:val="2E74B5" w:themeColor="accent1" w:themeShade="BF"/>
          <w:sz w:val="28"/>
          <w:szCs w:val="32"/>
        </w:rPr>
      </w:pPr>
      <w:r>
        <w:br w:type="page"/>
      </w:r>
    </w:p>
    <w:p w:rsidR="00235C24" w:rsidRDefault="00A6759D" w:rsidP="00635307">
      <w:pPr>
        <w:pStyle w:val="berschrift1"/>
      </w:pPr>
      <w:r w:rsidRPr="008F25FF">
        <w:lastRenderedPageBreak/>
        <w:t>Inkraft</w:t>
      </w:r>
      <w:r w:rsidR="002F2682">
        <w:t>treten</w:t>
      </w:r>
    </w:p>
    <w:p w:rsidR="0011260A" w:rsidRDefault="0011260A" w:rsidP="00B91002"/>
    <w:p w:rsidR="0011260A" w:rsidRDefault="00235C24" w:rsidP="00B91002">
      <w:pPr>
        <w:sectPr w:rsidR="0011260A" w:rsidSect="006C1BE4">
          <w:type w:val="continuous"/>
          <w:pgSz w:w="11906" w:h="16838"/>
          <w:pgMar w:top="1417" w:right="1417" w:bottom="1134" w:left="1417" w:header="708" w:footer="708" w:gutter="0"/>
          <w:cols w:space="708"/>
          <w:formProt w:val="0"/>
          <w:docGrid w:linePitch="360"/>
        </w:sectPr>
      </w:pPr>
      <w:r>
        <w:t>Diese Richtlinie tritt mit der Unterzeichnung in Kraft.</w:t>
      </w:r>
    </w:p>
    <w:p w:rsidR="00A6759D" w:rsidRPr="008F25FF" w:rsidRDefault="00A6759D" w:rsidP="00B91002"/>
    <w:p w:rsidR="00A6759D" w:rsidRDefault="00A6759D" w:rsidP="00A6759D"/>
    <w:p w:rsidR="00B91002" w:rsidRDefault="00B91002" w:rsidP="00A6759D">
      <w:pPr>
        <w:sectPr w:rsidR="00B91002" w:rsidSect="006C1BE4">
          <w:type w:val="continuous"/>
          <w:pgSz w:w="11906" w:h="16838"/>
          <w:pgMar w:top="1417" w:right="1417" w:bottom="1134" w:left="1417" w:header="708" w:footer="708" w:gutter="0"/>
          <w:cols w:space="708"/>
          <w:docGrid w:linePitch="360"/>
        </w:sectPr>
      </w:pPr>
      <w:r>
        <w:fldChar w:fldCharType="begin">
          <w:ffData>
            <w:name w:val="Text8"/>
            <w:enabled/>
            <w:calcOnExit w:val="0"/>
            <w:textInput>
              <w:default w:val="Ort"/>
            </w:textInput>
          </w:ffData>
        </w:fldChar>
      </w:r>
      <w:bookmarkStart w:id="8" w:name="Text8"/>
      <w:r>
        <w:instrText xml:space="preserve"> FORMTEXT </w:instrText>
      </w:r>
      <w:r>
        <w:fldChar w:fldCharType="separate"/>
      </w:r>
      <w:r>
        <w:rPr>
          <w:noProof/>
        </w:rPr>
        <w:t>Ort</w:t>
      </w:r>
      <w:r>
        <w:fldChar w:fldCharType="end"/>
      </w:r>
      <w:bookmarkEnd w:id="8"/>
      <w:r w:rsidR="00A6759D">
        <w:t xml:space="preserve">, den </w:t>
      </w:r>
      <w:r w:rsidR="008F25FF">
        <w:fldChar w:fldCharType="begin">
          <w:ffData>
            <w:name w:val="Text6"/>
            <w:enabled/>
            <w:calcOnExit w:val="0"/>
            <w:textInput/>
          </w:ffData>
        </w:fldChar>
      </w:r>
      <w:bookmarkStart w:id="9" w:name="Text6"/>
      <w:r w:rsidR="008F25FF">
        <w:instrText xml:space="preserve"> FORMTEXT </w:instrText>
      </w:r>
      <w:r w:rsidR="008F25FF">
        <w:fldChar w:fldCharType="separate"/>
      </w:r>
      <w:r w:rsidR="008F25FF">
        <w:rPr>
          <w:noProof/>
        </w:rPr>
        <w:t> </w:t>
      </w:r>
      <w:r w:rsidR="008F25FF">
        <w:rPr>
          <w:noProof/>
        </w:rPr>
        <w:t> </w:t>
      </w:r>
      <w:r w:rsidR="008F25FF">
        <w:rPr>
          <w:noProof/>
        </w:rPr>
        <w:t> </w:t>
      </w:r>
      <w:r w:rsidR="008F25FF">
        <w:rPr>
          <w:noProof/>
        </w:rPr>
        <w:t> </w:t>
      </w:r>
      <w:r w:rsidR="008F25FF">
        <w:rPr>
          <w:noProof/>
        </w:rPr>
        <w:t> </w:t>
      </w:r>
      <w:r w:rsidR="008F25FF">
        <w:fldChar w:fldCharType="end"/>
      </w:r>
      <w:bookmarkEnd w:id="9"/>
    </w:p>
    <w:p w:rsidR="00A6759D" w:rsidRDefault="00A6759D" w:rsidP="00A6759D"/>
    <w:p w:rsidR="00A6759D" w:rsidRDefault="00A6759D" w:rsidP="00A6759D"/>
    <w:p w:rsidR="00A6759D" w:rsidRDefault="00A6759D" w:rsidP="00A6759D"/>
    <w:p w:rsidR="00A6759D" w:rsidRDefault="00A6759D" w:rsidP="00A6759D"/>
    <w:p w:rsidR="00A6759D" w:rsidRDefault="00A6759D" w:rsidP="00A6759D"/>
    <w:p w:rsidR="00A6759D" w:rsidRDefault="00A6759D" w:rsidP="00A6759D"/>
    <w:p w:rsidR="00A6759D" w:rsidRDefault="008F25FF" w:rsidP="00A6759D">
      <w:r>
        <w:t>………………………………………….</w:t>
      </w:r>
    </w:p>
    <w:p w:rsidR="00A6759D" w:rsidRDefault="00A6759D" w:rsidP="00A6759D">
      <w:r>
        <w:t>Praxisinhaber</w:t>
      </w:r>
    </w:p>
    <w:sectPr w:rsidR="00A6759D" w:rsidSect="006C1BE4">
      <w:type w:val="continuous"/>
      <w:pgSz w:w="11906" w:h="16838"/>
      <w:pgMar w:top="1417" w:right="1417" w:bottom="1134"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EAB" w:rsidRDefault="00C27EAB" w:rsidP="00C27EAB">
      <w:r>
        <w:separator/>
      </w:r>
    </w:p>
  </w:endnote>
  <w:endnote w:type="continuationSeparator" w:id="0">
    <w:p w:rsidR="00C27EAB" w:rsidRDefault="00C27EAB" w:rsidP="00C2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842051"/>
      <w:docPartObj>
        <w:docPartGallery w:val="Page Numbers (Bottom of Page)"/>
        <w:docPartUnique/>
      </w:docPartObj>
    </w:sdtPr>
    <w:sdtEndPr/>
    <w:sdtContent>
      <w:p w:rsidR="00C27EAB" w:rsidRDefault="00B073B8" w:rsidP="00B073B8">
        <w:pPr>
          <w:pStyle w:val="Fuzeile"/>
        </w:pPr>
        <w:r>
          <w:t>IT-Richtlinie für mobile Geräte</w:t>
        </w:r>
        <w:r>
          <w:tab/>
        </w:r>
        <w:r>
          <w:tab/>
        </w:r>
        <w:r w:rsidR="00C27EAB">
          <w:fldChar w:fldCharType="begin"/>
        </w:r>
        <w:r w:rsidR="00C27EAB">
          <w:instrText>PAGE   \* MERGEFORMAT</w:instrText>
        </w:r>
        <w:r w:rsidR="00C27EAB">
          <w:fldChar w:fldCharType="separate"/>
        </w:r>
        <w:r w:rsidR="008641A6">
          <w:rPr>
            <w:noProof/>
          </w:rPr>
          <w:t>4</w:t>
        </w:r>
        <w:r w:rsidR="00C27EA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EAB" w:rsidRDefault="00C27EAB" w:rsidP="00C27EAB">
      <w:r>
        <w:separator/>
      </w:r>
    </w:p>
  </w:footnote>
  <w:footnote w:type="continuationSeparator" w:id="0">
    <w:p w:rsidR="00C27EAB" w:rsidRDefault="00C27EAB" w:rsidP="00C27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D1C"/>
    <w:multiLevelType w:val="multilevel"/>
    <w:tmpl w:val="8D50AE3E"/>
    <w:styleLink w:val="Formatvorlage1"/>
    <w:lvl w:ilvl="0">
      <w:start w:val="1"/>
      <w:numFmt w:val="decimal"/>
      <w:lvlText w:val="%1.1"/>
      <w:lvlJc w:val="left"/>
      <w:pPr>
        <w:ind w:left="720" w:hanging="360"/>
      </w:pPr>
      <w:rPr>
        <w:rFonts w:hint="default"/>
      </w:rPr>
    </w:lvl>
    <w:lvl w:ilvl="1">
      <w:start w:val="1"/>
      <w:numFmt w:val="decimal"/>
      <w:pStyle w:val="berschrift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B15D6D"/>
    <w:multiLevelType w:val="hybridMultilevel"/>
    <w:tmpl w:val="A7BC6C10"/>
    <w:lvl w:ilvl="0" w:tplc="7A1ACC22">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E233E4"/>
    <w:multiLevelType w:val="hybridMultilevel"/>
    <w:tmpl w:val="6D083A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2E5378"/>
    <w:multiLevelType w:val="multilevel"/>
    <w:tmpl w:val="E7E49A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0F38DB"/>
    <w:multiLevelType w:val="multilevel"/>
    <w:tmpl w:val="8D50AE3E"/>
    <w:numStyleLink w:val="Formatvorlage1"/>
  </w:abstractNum>
  <w:abstractNum w:abstractNumId="5" w15:restartNumberingAfterBreak="0">
    <w:nsid w:val="3C5554B0"/>
    <w:multiLevelType w:val="multilevel"/>
    <w:tmpl w:val="E7E49A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2AC280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85208C"/>
    <w:multiLevelType w:val="multilevel"/>
    <w:tmpl w:val="E7E49A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A958C5"/>
    <w:multiLevelType w:val="hybridMultilevel"/>
    <w:tmpl w:val="A8D0B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Wy4ucSPAtWtqNZw1isvwnfSj3RBC5I9Oa0V+7wInspZjd74o1iSpkFHhSIE7qWep16yItzsItkH+lrfssVYX/Q==" w:salt="5ZApNliIdDV0aEeoVfQd6Q=="/>
  <w:defaultTabStop w:val="708"/>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65"/>
    <w:rsid w:val="000603D8"/>
    <w:rsid w:val="000E258E"/>
    <w:rsid w:val="0011260A"/>
    <w:rsid w:val="00217A88"/>
    <w:rsid w:val="0022367B"/>
    <w:rsid w:val="00235C24"/>
    <w:rsid w:val="0023613B"/>
    <w:rsid w:val="00260AB4"/>
    <w:rsid w:val="002C1EE6"/>
    <w:rsid w:val="002F2682"/>
    <w:rsid w:val="00324456"/>
    <w:rsid w:val="00336B21"/>
    <w:rsid w:val="00363301"/>
    <w:rsid w:val="004D2697"/>
    <w:rsid w:val="005971F6"/>
    <w:rsid w:val="005A1AE7"/>
    <w:rsid w:val="00604C65"/>
    <w:rsid w:val="00642108"/>
    <w:rsid w:val="00683566"/>
    <w:rsid w:val="00693B48"/>
    <w:rsid w:val="006C1BE4"/>
    <w:rsid w:val="007D29E6"/>
    <w:rsid w:val="007F7084"/>
    <w:rsid w:val="008641A6"/>
    <w:rsid w:val="008F25FF"/>
    <w:rsid w:val="009D00E7"/>
    <w:rsid w:val="009E189C"/>
    <w:rsid w:val="00A14CDB"/>
    <w:rsid w:val="00A45FFD"/>
    <w:rsid w:val="00A60904"/>
    <w:rsid w:val="00A6173E"/>
    <w:rsid w:val="00A6759D"/>
    <w:rsid w:val="00A95D1F"/>
    <w:rsid w:val="00AB260F"/>
    <w:rsid w:val="00AD5CA4"/>
    <w:rsid w:val="00B073B8"/>
    <w:rsid w:val="00B269E8"/>
    <w:rsid w:val="00B539FB"/>
    <w:rsid w:val="00B56040"/>
    <w:rsid w:val="00B60221"/>
    <w:rsid w:val="00B91002"/>
    <w:rsid w:val="00C01F25"/>
    <w:rsid w:val="00C27EAB"/>
    <w:rsid w:val="00C42C60"/>
    <w:rsid w:val="00CC2FCD"/>
    <w:rsid w:val="00D25C9F"/>
    <w:rsid w:val="00E1097E"/>
    <w:rsid w:val="00E1706B"/>
    <w:rsid w:val="00EA6F6B"/>
    <w:rsid w:val="00F95F52"/>
    <w:rsid w:val="00FA1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59DD"/>
  <w15:chartTrackingRefBased/>
  <w15:docId w15:val="{62167D77-7B4A-4590-9D92-3D012D8B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759D"/>
    <w:pPr>
      <w:spacing w:after="0" w:line="240" w:lineRule="auto"/>
    </w:pPr>
    <w:rPr>
      <w:rFonts w:ascii="Arial" w:hAnsi="Arial"/>
    </w:rPr>
  </w:style>
  <w:style w:type="paragraph" w:styleId="berschrift1">
    <w:name w:val="heading 1"/>
    <w:basedOn w:val="Standard"/>
    <w:next w:val="Standard"/>
    <w:link w:val="berschrift1Zchn"/>
    <w:uiPriority w:val="9"/>
    <w:qFormat/>
    <w:rsid w:val="00A45FFD"/>
    <w:pPr>
      <w:keepNext/>
      <w:keepLines/>
      <w:numPr>
        <w:numId w:val="1"/>
      </w:numPr>
      <w:spacing w:before="240"/>
      <w:outlineLvl w:val="0"/>
    </w:pPr>
    <w:rPr>
      <w:rFonts w:eastAsiaTheme="majorEastAsia" w:cstheme="majorBidi"/>
      <w:color w:val="2E74B5" w:themeColor="accent1" w:themeShade="BF"/>
      <w:sz w:val="28"/>
      <w:szCs w:val="32"/>
    </w:rPr>
  </w:style>
  <w:style w:type="paragraph" w:styleId="berschrift2">
    <w:name w:val="heading 2"/>
    <w:basedOn w:val="berschrift1"/>
    <w:next w:val="Standard"/>
    <w:link w:val="berschrift2Zchn"/>
    <w:autoRedefine/>
    <w:uiPriority w:val="9"/>
    <w:unhideWhenUsed/>
    <w:qFormat/>
    <w:rsid w:val="00D25C9F"/>
    <w:pPr>
      <w:numPr>
        <w:ilvl w:val="1"/>
        <w:numId w:val="2"/>
      </w:numPr>
      <w:spacing w:before="40"/>
      <w:outlineLvl w:val="1"/>
    </w:pPr>
    <w:rPr>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0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45FFD"/>
    <w:rPr>
      <w:rFonts w:ascii="Arial" w:eastAsiaTheme="majorEastAsia" w:hAnsi="Arial" w:cstheme="majorBidi"/>
      <w:color w:val="2E74B5" w:themeColor="accent1" w:themeShade="BF"/>
      <w:sz w:val="28"/>
      <w:szCs w:val="32"/>
    </w:rPr>
  </w:style>
  <w:style w:type="character" w:customStyle="1" w:styleId="berschrift2Zchn">
    <w:name w:val="Überschrift 2 Zchn"/>
    <w:basedOn w:val="Absatz-Standardschriftart"/>
    <w:link w:val="berschrift2"/>
    <w:uiPriority w:val="9"/>
    <w:rsid w:val="00D25C9F"/>
    <w:rPr>
      <w:rFonts w:ascii="Arial" w:eastAsiaTheme="majorEastAsia" w:hAnsi="Arial" w:cstheme="majorBidi"/>
      <w:color w:val="2E74B5" w:themeColor="accent1" w:themeShade="BF"/>
      <w:sz w:val="24"/>
      <w:szCs w:val="26"/>
    </w:rPr>
  </w:style>
  <w:style w:type="paragraph" w:styleId="Listenabsatz">
    <w:name w:val="List Paragraph"/>
    <w:basedOn w:val="Standard"/>
    <w:uiPriority w:val="34"/>
    <w:qFormat/>
    <w:rsid w:val="00CC2FCD"/>
    <w:pPr>
      <w:ind w:left="720"/>
      <w:contextualSpacing/>
    </w:pPr>
  </w:style>
  <w:style w:type="numbering" w:customStyle="1" w:styleId="Formatvorlage1">
    <w:name w:val="Formatvorlage1"/>
    <w:uiPriority w:val="99"/>
    <w:rsid w:val="00D25C9F"/>
    <w:pPr>
      <w:numPr>
        <w:numId w:val="6"/>
      </w:numPr>
    </w:pPr>
  </w:style>
  <w:style w:type="paragraph" w:styleId="Kopfzeile">
    <w:name w:val="header"/>
    <w:basedOn w:val="Standard"/>
    <w:link w:val="KopfzeileZchn"/>
    <w:uiPriority w:val="99"/>
    <w:unhideWhenUsed/>
    <w:rsid w:val="00C27EAB"/>
    <w:pPr>
      <w:tabs>
        <w:tab w:val="center" w:pos="4536"/>
        <w:tab w:val="right" w:pos="9072"/>
      </w:tabs>
    </w:pPr>
  </w:style>
  <w:style w:type="character" w:customStyle="1" w:styleId="KopfzeileZchn">
    <w:name w:val="Kopfzeile Zchn"/>
    <w:basedOn w:val="Absatz-Standardschriftart"/>
    <w:link w:val="Kopfzeile"/>
    <w:uiPriority w:val="99"/>
    <w:rsid w:val="00C27EAB"/>
    <w:rPr>
      <w:rFonts w:ascii="Arial" w:hAnsi="Arial"/>
    </w:rPr>
  </w:style>
  <w:style w:type="paragraph" w:styleId="Fuzeile">
    <w:name w:val="footer"/>
    <w:basedOn w:val="Standard"/>
    <w:link w:val="FuzeileZchn"/>
    <w:uiPriority w:val="99"/>
    <w:unhideWhenUsed/>
    <w:rsid w:val="00C27EAB"/>
    <w:pPr>
      <w:tabs>
        <w:tab w:val="center" w:pos="4536"/>
        <w:tab w:val="right" w:pos="9072"/>
      </w:tabs>
    </w:pPr>
  </w:style>
  <w:style w:type="character" w:customStyle="1" w:styleId="FuzeileZchn">
    <w:name w:val="Fußzeile Zchn"/>
    <w:basedOn w:val="Absatz-Standardschriftart"/>
    <w:link w:val="Fuzeile"/>
    <w:uiPriority w:val="99"/>
    <w:rsid w:val="00C27E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KZV Sachsen K.d.ö.R.</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Karola - KZVS</dc:creator>
  <cp:keywords/>
  <dc:description/>
  <cp:lastModifiedBy>Hennig, Karola - KZVS</cp:lastModifiedBy>
  <cp:revision>18</cp:revision>
  <dcterms:created xsi:type="dcterms:W3CDTF">2022-08-02T10:55:00Z</dcterms:created>
  <dcterms:modified xsi:type="dcterms:W3CDTF">2022-08-04T11:07:00Z</dcterms:modified>
</cp:coreProperties>
</file>